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D9780" w14:textId="77777777" w:rsidR="006D519C" w:rsidRDefault="006D519C">
      <w:pPr>
        <w:pStyle w:val="EinfAbs"/>
        <w:rPr>
          <w:rFonts w:ascii="Lidl Font Pro" w:eastAsia="Lidl Font Pro" w:hAnsi="Lidl Font Pro" w:cs="Lidl Font Pro"/>
          <w:sz w:val="22"/>
          <w:szCs w:val="22"/>
          <w:lang w:val="en-US"/>
        </w:rPr>
      </w:pPr>
    </w:p>
    <w:p w14:paraId="1CB9E6F0" w14:textId="77777777" w:rsidR="006D519C" w:rsidRPr="003230F1"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2</w:t>
      </w:r>
      <w:bookmarkEnd w:id="0"/>
      <w:r>
        <w:rPr>
          <w:rFonts w:ascii="Lidl Font Pro" w:eastAsia="Lidl Font Pro" w:hAnsi="Lidl Font Pro" w:cs="Lidl Font Pro"/>
          <w:sz w:val="22"/>
          <w:szCs w:val="22"/>
          <w:lang w:val="en-US"/>
        </w:rPr>
        <w:t>2</w:t>
      </w:r>
      <w:bookmarkStart w:id="1" w:name="_Hlk55291287"/>
      <w:r>
        <w:rPr>
          <w:rFonts w:ascii="Lidl Font Pro" w:eastAsia="Lidl Font Pro" w:hAnsi="Lidl Font Pro" w:cs="Lidl Font Pro"/>
          <w:sz w:val="22"/>
          <w:szCs w:val="22"/>
          <w:lang w:val="en-US"/>
        </w:rPr>
        <w:t>/12/2025</w:t>
      </w:r>
    </w:p>
    <w:bookmarkEnd w:id="1"/>
    <w:p w14:paraId="22DD4C12" w14:textId="77777777" w:rsidR="006D519C"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Christmas Media Brunch at the Lidl Food Academy</w:t>
      </w:r>
    </w:p>
    <w:p w14:paraId="1EBC21F0" w14:textId="6CDC8D5F" w:rsidR="006D519C"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 xml:space="preserve">In a warm, festive gathering, Lidl Cyprus—as it does every year—hosted friends and associates from the </w:t>
      </w:r>
      <w:r w:rsidR="00E65982">
        <w:rPr>
          <w:rFonts w:ascii="Lidl Font Pro" w:eastAsia="Lidl Font Pro" w:hAnsi="Lidl Font Pro" w:cs="Lidl Font Pro"/>
          <w:b/>
          <w:bCs/>
          <w:color w:val="1F497D"/>
          <w:u w:color="1F497D"/>
          <w:lang w:val="en-US"/>
        </w:rPr>
        <w:t>m</w:t>
      </w:r>
      <w:r w:rsidR="003230F1">
        <w:rPr>
          <w:rFonts w:ascii="Lidl Font Pro" w:eastAsia="Lidl Font Pro" w:hAnsi="Lidl Font Pro" w:cs="Lidl Font Pro"/>
          <w:b/>
          <w:bCs/>
          <w:color w:val="1F497D"/>
          <w:u w:color="1F497D"/>
          <w:lang w:val="en-US"/>
        </w:rPr>
        <w:t>e</w:t>
      </w:r>
      <w:r>
        <w:rPr>
          <w:rFonts w:ascii="Lidl Font Pro" w:eastAsia="Lidl Font Pro" w:hAnsi="Lidl Font Pro" w:cs="Lidl Font Pro"/>
          <w:b/>
          <w:bCs/>
          <w:color w:val="1F497D"/>
          <w:u w:color="1F497D"/>
          <w:lang w:val="en-US"/>
        </w:rPr>
        <w:t>dia world.</w:t>
      </w:r>
    </w:p>
    <w:p w14:paraId="326EAE09" w14:textId="77777777" w:rsidR="006D519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In an event dedicated to timeless and transparent cooperation,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welcomed representatives of the Mass Media to a </w:t>
      </w:r>
      <w:r>
        <w:rPr>
          <w:rFonts w:ascii="Lidl Font Pro" w:eastAsia="Lidl Font Pro" w:hAnsi="Lidl Font Pro" w:cs="Lidl Font Pro"/>
          <w:b/>
          <w:bCs/>
          <w:lang w:val="en-US"/>
        </w:rPr>
        <w:t>special Christmas brunch</w:t>
      </w:r>
      <w:r>
        <w:rPr>
          <w:rFonts w:ascii="Lidl Font Pro" w:eastAsia="Lidl Font Pro" w:hAnsi="Lidl Font Pro" w:cs="Lidl Font Pro"/>
          <w:lang w:val="en-US"/>
        </w:rPr>
        <w:t xml:space="preserve"> at the Lidl Food Academy, in the centre of Nicosia. In light of the new year and in a warm, festive atmosphere, guests enjoyed a </w:t>
      </w:r>
      <w:r>
        <w:rPr>
          <w:rFonts w:ascii="Lidl Font Pro" w:eastAsia="Lidl Font Pro" w:hAnsi="Lidl Font Pro" w:cs="Lidl Font Pro"/>
          <w:b/>
          <w:bCs/>
          <w:lang w:val="en-US"/>
        </w:rPr>
        <w:t>rich breakfast,</w:t>
      </w:r>
      <w:r>
        <w:rPr>
          <w:rFonts w:ascii="Lidl Font Pro" w:eastAsia="Lidl Font Pro" w:hAnsi="Lidl Font Pro" w:cs="Lidl Font Pro"/>
          <w:lang w:val="en-US"/>
        </w:rPr>
        <w:t xml:space="preserve"> had the opportunity to talk with company executives and exchanged wishes with partners and colleagues.</w:t>
      </w:r>
    </w:p>
    <w:p w14:paraId="5B174B70" w14:textId="77777777" w:rsidR="006D519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festive menu was curated by a </w:t>
      </w:r>
      <w:r>
        <w:rPr>
          <w:rFonts w:ascii="Lidl Font Pro" w:eastAsia="Lidl Font Pro" w:hAnsi="Lidl Font Pro" w:cs="Lidl Font Pro"/>
          <w:b/>
          <w:bCs/>
          <w:lang w:val="en-US"/>
        </w:rPr>
        <w:t xml:space="preserve">team of chefs from the Lidl Food Academy </w:t>
      </w:r>
      <w:r>
        <w:rPr>
          <w:rFonts w:ascii="Lidl Font Pro" w:eastAsia="Lidl Font Pro" w:hAnsi="Lidl Font Pro" w:cs="Lidl Font Pro"/>
          <w:lang w:val="en-US"/>
        </w:rPr>
        <w:t xml:space="preserve">who used </w:t>
      </w:r>
      <w:r>
        <w:rPr>
          <w:rFonts w:ascii="Lidl Font Pro" w:eastAsia="Lidl Font Pro" w:hAnsi="Lidl Font Pro" w:cs="Lidl Font Pro"/>
          <w:b/>
          <w:bCs/>
          <w:lang w:val="en-US"/>
        </w:rPr>
        <w:t>selected Lidl products</w:t>
      </w:r>
      <w:r>
        <w:rPr>
          <w:rFonts w:ascii="Lidl Font Pro" w:eastAsia="Lidl Font Pro" w:hAnsi="Lidl Font Pro" w:cs="Lidl Font Pro"/>
          <w:lang w:val="en-US"/>
        </w:rPr>
        <w:t>. With a selection of sweet and savoury dishes, hot drinks and creative tasty suggestions, Lidl Cyprus offered guests a</w:t>
      </w:r>
      <w:r>
        <w:rPr>
          <w:rFonts w:ascii="Lidl Font Pro" w:eastAsia="Lidl Font Pro" w:hAnsi="Lidl Font Pro" w:cs="Lidl Font Pro"/>
          <w:b/>
          <w:bCs/>
          <w:lang w:val="en-US"/>
        </w:rPr>
        <w:t xml:space="preserve"> complete culinary experience</w:t>
      </w:r>
      <w:r>
        <w:rPr>
          <w:rFonts w:ascii="Lidl Font Pro" w:eastAsia="Lidl Font Pro" w:hAnsi="Lidl Font Pro" w:cs="Lidl Font Pro"/>
          <w:lang w:val="en-US"/>
        </w:rPr>
        <w:t>.</w:t>
      </w:r>
    </w:p>
    <w:p w14:paraId="27B5DC0F" w14:textId="77777777" w:rsidR="006D519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The atmosphere was complemented by musical selections with Christmas notes, thoughtful decorations and small surprises, creating the ideal festive setting for discussions, exchange of opinions and strengthening of relationships. Within this framework, the</w:t>
      </w:r>
      <w:r>
        <w:rPr>
          <w:rFonts w:ascii="Lidl Font Pro" w:eastAsia="Lidl Font Pro" w:hAnsi="Lidl Font Pro" w:cs="Lidl Font Pro"/>
          <w:b/>
          <w:bCs/>
          <w:lang w:val="en-US"/>
        </w:rPr>
        <w:t xml:space="preserve"> Christmas brunch </w:t>
      </w:r>
      <w:r>
        <w:rPr>
          <w:rFonts w:ascii="Lidl Font Pro" w:eastAsia="Lidl Font Pro" w:hAnsi="Lidl Font Pro" w:cs="Lidl Font Pro"/>
          <w:lang w:val="en-US"/>
        </w:rPr>
        <w:t>served as another opportunity for substantial networking and recognition of the medias’ significant contribution in highlighting the work and actions of Lidl Cyprus.</w:t>
      </w:r>
    </w:p>
    <w:p w14:paraId="06C7F329" w14:textId="77777777" w:rsidR="006D519C" w:rsidRDefault="00000000">
      <w:pPr>
        <w:spacing w:after="120" w:line="360" w:lineRule="auto"/>
        <w:jc w:val="both"/>
        <w:rPr>
          <w:color w:val="1F497D"/>
          <w:u w:color="1F497D"/>
          <w:lang w:val="en-US"/>
        </w:rPr>
      </w:pPr>
      <w:r>
        <w:rPr>
          <w:rFonts w:ascii="Lidl Font Pro" w:eastAsia="Lidl Font Pro" w:hAnsi="Lidl Font Pro" w:cs="Lidl Font Pro"/>
          <w:lang w:val="en-US"/>
        </w:rPr>
        <w:t xml:space="preserve">This festive meeting is part of </w:t>
      </w:r>
      <w:r>
        <w:rPr>
          <w:rFonts w:ascii="Lidl Font Pro" w:eastAsia="Lidl Font Pro" w:hAnsi="Lidl Font Pro" w:cs="Lidl Font Pro"/>
          <w:b/>
          <w:bCs/>
          <w:lang w:val="en-US"/>
        </w:rPr>
        <w:t>Lidl Cyprus</w:t>
      </w:r>
      <w:r>
        <w:rPr>
          <w:rFonts w:ascii="Lidl Font Pro" w:eastAsia="Lidl Font Pro" w:hAnsi="Lidl Font Pro" w:cs="Lidl Font Pro"/>
          <w:lang w:val="en-US"/>
        </w:rPr>
        <w:t>’ corporate communication initiatives, which aim to maintain relationships of trust as well as to thank representatives of the media for their long-term support. Since the beginning of its activity in Cyprus, the company has actively participated in an</w:t>
      </w:r>
      <w:r>
        <w:rPr>
          <w:rFonts w:ascii="Lidl Font Pro" w:eastAsia="Lidl Font Pro" w:hAnsi="Lidl Font Pro" w:cs="Lidl Font Pro"/>
          <w:b/>
          <w:bCs/>
          <w:lang w:val="en-US"/>
        </w:rPr>
        <w:t xml:space="preserve"> open dialogue</w:t>
      </w:r>
      <w:r>
        <w:rPr>
          <w:rFonts w:ascii="Lidl Font Pro" w:eastAsia="Lidl Font Pro" w:hAnsi="Lidl Font Pro" w:cs="Lidl Font Pro"/>
          <w:lang w:val="en-US"/>
        </w:rPr>
        <w:t xml:space="preserve"> with all representatives of the media, recognising the </w:t>
      </w:r>
      <w:r>
        <w:rPr>
          <w:rFonts w:ascii="Lidl Font Pro" w:eastAsia="Lidl Font Pro" w:hAnsi="Lidl Font Pro" w:cs="Lidl Font Pro"/>
          <w:b/>
          <w:bCs/>
          <w:lang w:val="en-US"/>
        </w:rPr>
        <w:t xml:space="preserve">excellent cooperation </w:t>
      </w:r>
      <w:r>
        <w:rPr>
          <w:rFonts w:ascii="Lidl Font Pro" w:eastAsia="Lidl Font Pro" w:hAnsi="Lidl Font Pro" w:cs="Lidl Font Pro"/>
          <w:lang w:val="en-US"/>
        </w:rPr>
        <w:t xml:space="preserve">and their </w:t>
      </w:r>
      <w:r>
        <w:rPr>
          <w:rFonts w:ascii="Lidl Font Pro" w:eastAsia="Lidl Font Pro" w:hAnsi="Lidl Font Pro" w:cs="Lidl Font Pro"/>
          <w:b/>
          <w:bCs/>
          <w:lang w:val="en-US"/>
        </w:rPr>
        <w:t>long-term support</w:t>
      </w:r>
      <w:r>
        <w:rPr>
          <w:rFonts w:ascii="Lidl Font Pro" w:eastAsia="Lidl Font Pro" w:hAnsi="Lidl Font Pro" w:cs="Lidl Font Pro"/>
          <w:lang w:val="en-US"/>
        </w:rPr>
        <w:t xml:space="preserve"> for over </w:t>
      </w:r>
      <w:r>
        <w:rPr>
          <w:rFonts w:ascii="Lidl Font Pro" w:eastAsia="Lidl Font Pro" w:hAnsi="Lidl Font Pro" w:cs="Lidl Font Pro"/>
          <w:b/>
          <w:bCs/>
          <w:lang w:val="en-US"/>
        </w:rPr>
        <w:t>15 years</w:t>
      </w:r>
      <w:r>
        <w:rPr>
          <w:rFonts w:ascii="Lidl Font Pro" w:eastAsia="Lidl Font Pro" w:hAnsi="Lidl Font Pro" w:cs="Lidl Font Pro"/>
          <w:lang w:val="en-US"/>
        </w:rPr>
        <w:t>.</w:t>
      </w:r>
    </w:p>
    <w:p w14:paraId="3FC818DA" w14:textId="77777777" w:rsidR="006D519C" w:rsidRDefault="006D519C">
      <w:pPr>
        <w:spacing w:after="0"/>
        <w:jc w:val="both"/>
        <w:rPr>
          <w:rFonts w:ascii="Lidl Font Pro" w:eastAsia="Lidl Font Pro" w:hAnsi="Lidl Font Pro" w:cs="Lidl Font Pro"/>
          <w:b/>
          <w:bCs/>
          <w:color w:val="1F497D"/>
          <w:u w:color="1F497D"/>
          <w:lang w:val="en-US"/>
        </w:rPr>
      </w:pPr>
    </w:p>
    <w:p w14:paraId="7A6E3C6F" w14:textId="77777777" w:rsidR="006D519C"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721154F9" w14:textId="77777777" w:rsidR="006D519C" w:rsidRDefault="00000000">
      <w:pPr>
        <w:spacing w:after="0"/>
        <w:jc w:val="both"/>
        <w:rPr>
          <w:rStyle w:val="Hyperlink0"/>
        </w:rPr>
      </w:pPr>
      <w:hyperlink r:id="rId6" w:history="1">
        <w:r>
          <w:rPr>
            <w:rStyle w:val="Hyperlink0"/>
          </w:rPr>
          <w:t>corporate.lidl.com.cy</w:t>
        </w:r>
      </w:hyperlink>
      <w:r>
        <w:rPr>
          <w:rStyle w:val="Hyperlink0"/>
        </w:rPr>
        <w:t xml:space="preserve"> </w:t>
      </w:r>
    </w:p>
    <w:p w14:paraId="1DF5CEF8" w14:textId="77777777" w:rsidR="006D519C" w:rsidRDefault="00000000">
      <w:pPr>
        <w:spacing w:after="0"/>
        <w:jc w:val="both"/>
        <w:rPr>
          <w:rStyle w:val="Hyperlink0"/>
        </w:rPr>
      </w:pPr>
      <w:r>
        <w:rPr>
          <w:rStyle w:val="Hyperlink0"/>
        </w:rPr>
        <w:t>team.lidl.com.cy</w:t>
      </w:r>
    </w:p>
    <w:p w14:paraId="7A11B2F8" w14:textId="77777777" w:rsidR="006D519C" w:rsidRDefault="00000000">
      <w:pPr>
        <w:spacing w:after="0"/>
        <w:jc w:val="both"/>
        <w:rPr>
          <w:rStyle w:val="Hyperlink0"/>
        </w:rPr>
      </w:pPr>
      <w:hyperlink r:id="rId7" w:history="1">
        <w:r>
          <w:rPr>
            <w:rStyle w:val="Hyperlink0"/>
          </w:rPr>
          <w:t>lidlfoodacademy.com.cy</w:t>
        </w:r>
      </w:hyperlink>
    </w:p>
    <w:p w14:paraId="140BBAC0" w14:textId="77777777" w:rsidR="006D519C" w:rsidRDefault="00000000">
      <w:pPr>
        <w:spacing w:after="0"/>
        <w:jc w:val="both"/>
        <w:rPr>
          <w:rStyle w:val="Hyperlink0"/>
        </w:rPr>
      </w:pPr>
      <w:hyperlink r:id="rId8" w:history="1">
        <w:r>
          <w:rPr>
            <w:rStyle w:val="Hyperlink0"/>
          </w:rPr>
          <w:t xml:space="preserve">facebook.com/lidlcy                    </w:t>
        </w:r>
      </w:hyperlink>
      <w:r>
        <w:rPr>
          <w:rStyle w:val="Hyperlink0"/>
        </w:rPr>
        <w:t xml:space="preserve"> </w:t>
      </w:r>
    </w:p>
    <w:p w14:paraId="21080589" w14:textId="77777777" w:rsidR="006D519C" w:rsidRDefault="00000000">
      <w:pPr>
        <w:spacing w:after="0"/>
        <w:jc w:val="both"/>
        <w:rPr>
          <w:rStyle w:val="Hyperlink0"/>
        </w:rPr>
      </w:pPr>
      <w:hyperlink r:id="rId9" w:history="1">
        <w:r>
          <w:rPr>
            <w:rStyle w:val="Hyperlink0"/>
          </w:rPr>
          <w:t xml:space="preserve">instagram.com/lidl_cyprus </w:t>
        </w:r>
      </w:hyperlink>
      <w:r>
        <w:rPr>
          <w:rStyle w:val="Hyperlink0"/>
        </w:rPr>
        <w:t xml:space="preserve"> </w:t>
      </w:r>
    </w:p>
    <w:p w14:paraId="4BC90B92" w14:textId="77777777" w:rsidR="006D519C" w:rsidRDefault="00000000">
      <w:pPr>
        <w:spacing w:after="0"/>
        <w:jc w:val="both"/>
        <w:rPr>
          <w:rStyle w:val="Hyperlink0"/>
        </w:rPr>
      </w:pPr>
      <w:r>
        <w:rPr>
          <w:rStyle w:val="Hyperlink0"/>
        </w:rPr>
        <w:t>youtube.com/lidlcyprus</w:t>
      </w:r>
    </w:p>
    <w:p w14:paraId="4240F453" w14:textId="2104E4B8" w:rsidR="006D519C" w:rsidRPr="003230F1" w:rsidRDefault="00000000">
      <w:pPr>
        <w:spacing w:after="0"/>
        <w:jc w:val="both"/>
        <w:rPr>
          <w:lang w:val="en-US"/>
        </w:rPr>
      </w:pPr>
      <w:hyperlink r:id="rId10" w:history="1">
        <w:r>
          <w:rPr>
            <w:rStyle w:val="Hyperlink0"/>
          </w:rPr>
          <w:t>linkedin.com/company/lidl-cyprus</w:t>
        </w:r>
      </w:hyperlink>
      <w:r>
        <w:rPr>
          <w:rStyle w:val="Hyperlink0"/>
        </w:rPr>
        <w:t xml:space="preserve"> </w:t>
      </w:r>
    </w:p>
    <w:sectPr w:rsidR="006D519C" w:rsidRPr="003230F1">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376AD" w14:textId="77777777" w:rsidR="00CE713E" w:rsidRDefault="00CE713E">
      <w:pPr>
        <w:spacing w:after="0" w:line="240" w:lineRule="auto"/>
      </w:pPr>
      <w:r>
        <w:separator/>
      </w:r>
    </w:p>
  </w:endnote>
  <w:endnote w:type="continuationSeparator" w:id="0">
    <w:p w14:paraId="65A8A692" w14:textId="77777777" w:rsidR="00CE713E" w:rsidRDefault="00CE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MinionPro-Regular">
    <w:altName w:val="Calibri"/>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6AB9C" w14:textId="77777777" w:rsidR="006D519C" w:rsidRDefault="006D519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201C0" w14:textId="77777777" w:rsidR="00CE713E" w:rsidRDefault="00CE713E">
      <w:pPr>
        <w:spacing w:after="0" w:line="240" w:lineRule="auto"/>
      </w:pPr>
      <w:r>
        <w:separator/>
      </w:r>
    </w:p>
  </w:footnote>
  <w:footnote w:type="continuationSeparator" w:id="0">
    <w:p w14:paraId="31A2C354" w14:textId="77777777" w:rsidR="00CE713E" w:rsidRDefault="00CE7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89A9E" w14:textId="77777777" w:rsidR="006D519C"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1909C870" wp14:editId="275B2CC8">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7FC75620" w14:textId="77777777" w:rsidR="006D519C"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6FD1C20E" wp14:editId="5D0E8546">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3BA0A8F4" w14:textId="77777777" w:rsidR="006D519C"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D7E775A" w14:textId="77777777" w:rsidR="006D519C" w:rsidRPr="003230F1"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type w14:anchorId="6FD1C20E" id="_x0000_t202" coordsize="21600,21600" o:spt="202" path="m,l,21600r21600,l21600,xe">
              <v:stroke joinstyle="miter"/>
              <v:path gradientshapeok="t" o:connecttype="rect"/>
            </v:shapetype>
            <v:shape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3BA0A8F4" w14:textId="77777777" w:rsidR="006D519C"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D7E775A" w14:textId="77777777" w:rsidR="006D519C" w:rsidRPr="003230F1"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111BC7BE" wp14:editId="71CA7A6B">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19C"/>
    <w:rsid w:val="003230F1"/>
    <w:rsid w:val="006D519C"/>
    <w:rsid w:val="007D68E7"/>
    <w:rsid w:val="00823121"/>
    <w:rsid w:val="00CE713E"/>
    <w:rsid w:val="00E659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5F119"/>
  <w15:docId w15:val="{3FA1DCE2-C1E2-40A0-ADFE-1F6431B5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MinionPro-Regular" w:eastAsia="MinionPro-Regular" w:hAnsi="MinionPro-Regular" w:cs="MinionPro-Regular"/>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1850</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4</cp:revision>
  <dcterms:created xsi:type="dcterms:W3CDTF">2025-12-22T14:02:00Z</dcterms:created>
  <dcterms:modified xsi:type="dcterms:W3CDTF">2025-12-22T14:03:00Z</dcterms:modified>
</cp:coreProperties>
</file>